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90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3"/>
        <w:gridCol w:w="850"/>
        <w:gridCol w:w="2690"/>
        <w:gridCol w:w="1575"/>
        <w:gridCol w:w="318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8908" w:type="dxa"/>
            <w:gridSpan w:val="5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天津银行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eastAsia="zh-CN" w:bidi="ar"/>
              </w:rPr>
              <w:t>询证函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业务企业划型确认单</w:t>
            </w:r>
            <w:bookmarkEnd w:id="0"/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0" w:hRule="atLeast"/>
          <w:jc w:val="center"/>
        </w:trPr>
        <w:tc>
          <w:tcPr>
            <w:tcW w:w="8908" w:type="dxa"/>
            <w:gridSpan w:val="5"/>
            <w:vAlign w:val="center"/>
          </w:tcPr>
          <w:p>
            <w:pPr>
              <w:widowControl/>
              <w:spacing w:line="360" w:lineRule="auto"/>
              <w:ind w:firstLine="640" w:firstLineChars="200"/>
              <w:jc w:val="left"/>
              <w:textAlignment w:val="center"/>
              <w:rPr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为落实减费让利政策，我行参照工业和信息化部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 w:bidi="ar"/>
              </w:rPr>
              <w:t>等多部门联合发布的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《中小企业划型标准规定》，对在我行办理单位人民币结算账户业务的各种组织形式的法人企业、单位或个体工商户开展企业划型。现需采集您的从业人员、营业收入、资产总额等指标或替代指标，具体信息如下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1463" w:type="dxa"/>
            <w:gridSpan w:val="2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单位名称：</w:t>
            </w:r>
          </w:p>
        </w:tc>
        <w:tc>
          <w:tcPr>
            <w:tcW w:w="269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u w:val="single"/>
              </w:rPr>
            </w:pPr>
          </w:p>
        </w:tc>
        <w:tc>
          <w:tcPr>
            <w:tcW w:w="157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账号：</w:t>
            </w:r>
          </w:p>
        </w:tc>
        <w:tc>
          <w:tcPr>
            <w:tcW w:w="31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4" w:hRule="exact"/>
          <w:jc w:val="center"/>
        </w:trPr>
        <w:tc>
          <w:tcPr>
            <w:tcW w:w="8908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4" w:hRule="atLeast"/>
          <w:jc w:val="center"/>
        </w:trPr>
        <w:tc>
          <w:tcPr>
            <w:tcW w:w="8908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行业分类：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FFFFFF"/>
                <w:kern w:val="0"/>
                <w:sz w:val="30"/>
                <w:szCs w:val="30"/>
                <w:lang w:bidi="ar"/>
              </w:rPr>
              <w:t>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9" w:hRule="exact"/>
          <w:jc w:val="center"/>
        </w:trPr>
        <w:tc>
          <w:tcPr>
            <w:tcW w:w="61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540" w:type="dxa"/>
            <w:gridSpan w:val="2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5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1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8908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从业人员数量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（人）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8908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（从业人员指期末从业人员数，没有期末从业人员数的，采用全年平均人员数代替）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" w:hRule="exact"/>
          <w:jc w:val="center"/>
        </w:trPr>
        <w:tc>
          <w:tcPr>
            <w:tcW w:w="613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3540" w:type="dxa"/>
            <w:gridSpan w:val="2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1575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3180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8908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营业收入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（万元）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8908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（营业收入，工业、建筑业、限额以上批发和零售业、限额以上住宿和餐饮业以及其他设置主营业务收入指标的行业，采用主营业务收入；限额以下批发与零售业企业采用商品销售额代替；限额以下住宿与餐饮业企业采用营业额代替；农、林、牧、渔业企业采用营业总收入代替；其他未设置主营业务收入的行业，采用营业收入指标。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8908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资产总额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（万元）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8908" w:type="dxa"/>
            <w:gridSpan w:val="5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（资产总额采用资产总计代替）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13" w:type="dxa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295" w:type="dxa"/>
            <w:gridSpan w:val="4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参考划型标准，贵单位在我行将被划分为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u w:val="single"/>
                <w:lang w:bidi="ar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型企业。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3" w:hRule="atLeast"/>
          <w:jc w:val="center"/>
        </w:trPr>
        <w:tc>
          <w:tcPr>
            <w:tcW w:w="613" w:type="dxa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40" w:type="dxa"/>
            <w:gridSpan w:val="2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80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13" w:type="dxa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40" w:type="dxa"/>
            <w:gridSpan w:val="2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8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单位公章：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613" w:type="dxa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40" w:type="dxa"/>
            <w:gridSpan w:val="2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80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 xml:space="preserve">      年   月   日</w:t>
            </w:r>
          </w:p>
        </w:tc>
      </w:tr>
    </w:tbl>
    <w:p>
      <w:pPr>
        <w:widowControl/>
        <w:spacing w:line="600" w:lineRule="exac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>
      <w:pPr>
        <w:widowControl/>
        <w:spacing w:line="600" w:lineRule="exact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附表</w:t>
      </w:r>
    </w:p>
    <w:p>
      <w:pPr>
        <w:widowControl/>
        <w:spacing w:line="330" w:lineRule="atLeast"/>
        <w:jc w:val="center"/>
        <w:rPr>
          <w:rFonts w:ascii="方正小标宋_GBK" w:hAnsi="宋体" w:eastAsia="方正小标宋_GBK" w:cs="宋体"/>
          <w:color w:val="000000"/>
          <w:kern w:val="0"/>
          <w:sz w:val="36"/>
          <w:szCs w:val="32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36"/>
          <w:szCs w:val="32"/>
        </w:rPr>
        <w:t>统计上大中小微型企业划分标准</w:t>
      </w:r>
    </w:p>
    <w:tbl>
      <w:tblPr>
        <w:tblStyle w:val="4"/>
        <w:tblW w:w="886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1369"/>
        <w:gridCol w:w="709"/>
        <w:gridCol w:w="1125"/>
        <w:gridCol w:w="1701"/>
        <w:gridCol w:w="1426"/>
        <w:gridCol w:w="99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5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21"/>
              </w:rPr>
              <w:t>行业名称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指标名称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计量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大型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中型</w:t>
            </w: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小型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微型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1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农、林、牧、渔业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500≤Y＜20000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50≤Y＜500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工业 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300≤X＜1000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20≤X＜300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2000≤Y＜40000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300≤Y＜2000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Y＜300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建筑业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Y≥80000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6000≤Y＜80000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300≤Y＜6000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Y＜300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资产总额(Z)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Z≥80000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5000≤Z＜80000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300≤Z＜5000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Z＜300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批发业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20≤X＜200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5≤X＜20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5000≤Y＜40000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" w:leftChars="-1" w:hanging="1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1000≤Y＜5000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零售业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50≤X＜300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ind w:left="-1" w:leftChars="-1" w:hanging="1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10≤X＜50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500≤Y＜20000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" w:leftChars="-1" w:hanging="1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100≤Y＜500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交通运输业 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300≤X＜1000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20≤X＜300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3000≤Y＜30000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200≤Y＜3000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Y＜200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仓储业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100≤X＜200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1000≤Y＜30000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100≤Y＜1000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邮政业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300≤X＜1000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20≤X＜300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2000≤Y＜30000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100≤Y＜2000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住宿业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2000≤Y＜10000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100≤Y＜2000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餐饮业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2000≤Y＜10000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100≤Y＜2000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信息传输业 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X≥2000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100≤X＜2000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Y≥100000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1000≤Y＜100000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100≤Y＜1000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54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12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pacing w:val="-12"/>
                <w:kern w:val="0"/>
                <w:sz w:val="18"/>
                <w:szCs w:val="18"/>
              </w:rPr>
              <w:t>软件和信息技术服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务业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54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spacing w:val="-12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1000≤Y＜10000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 50≤Y＜1000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房地产开发经营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Y≥200000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1000≤Y＜200000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100≤Y＜1000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资产总额(Z)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Z≥10000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5000≤Z＜10000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2000≤Z＜5000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Z＜2000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物业管理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300≤X＜1000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营业收入(Y)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Y≥5000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1000≤Y＜5000 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500≤Y＜1000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Y＜500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542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租赁和商务服务业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54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资产总额(Z)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Z≥120000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8000≤Z＜120000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100≤Z＜8000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Z＜100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1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其他未列明行业 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从业人员(X)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X≥300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1" w:leftChars="-51" w:hanging="108" w:hangingChars="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100≤X＜300 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10≤X＜100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X＜10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E3C8E"/>
    <w:rsid w:val="05CC6ABD"/>
    <w:rsid w:val="0ABE3C8E"/>
    <w:rsid w:val="22F82C34"/>
    <w:rsid w:val="34781CC3"/>
    <w:rsid w:val="4FE967DF"/>
    <w:rsid w:val="655F791F"/>
    <w:rsid w:val="6767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Office_10.8.0.6157_F1E327BC-269C-435d-A152-05C5408002CA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2022-10-25T07:47:00Z</dcterms:created>
  <dc:creator>申文汐(运营管理部)</dc:creator>
  <cp:lastModifiedBy>田婕(拟稿)</cp:lastModifiedBy>
  <dcterms:modified xsi:type="dcterms:W3CDTF">2022-10-28T09:15:33Z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</Properties>
</file>